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61" w:rsidRDefault="00D47D61" w:rsidP="00D47D6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Postup vyšetření v PPP, SPC </w:t>
      </w:r>
      <w:r>
        <w:rPr>
          <w:b/>
          <w:sz w:val="28"/>
          <w:szCs w:val="28"/>
          <w:u w:val="single"/>
        </w:rPr>
        <w:t xml:space="preserve">a </w:t>
      </w:r>
      <w:r w:rsidRPr="00D47D61">
        <w:rPr>
          <w:b/>
          <w:sz w:val="28"/>
          <w:szCs w:val="28"/>
          <w:u w:val="single"/>
        </w:rPr>
        <w:t>realizace podpůrných opatření 2. -5. st.</w:t>
      </w:r>
    </w:p>
    <w:p w:rsidR="00D47D61" w:rsidRDefault="00D47D61" w:rsidP="00D47D6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o</w:t>
      </w:r>
      <w:r>
        <w:rPr>
          <w:b/>
          <w:sz w:val="28"/>
          <w:szCs w:val="28"/>
          <w:u w:val="single"/>
        </w:rPr>
        <w:t>d 1. 9. 2016</w:t>
      </w:r>
    </w:p>
    <w:p w:rsidR="00D47D61" w:rsidRDefault="00D47D61" w:rsidP="00D47D61">
      <w:pPr>
        <w:rPr>
          <w:b/>
          <w:sz w:val="28"/>
          <w:szCs w:val="28"/>
          <w:u w:val="single"/>
        </w:rPr>
      </w:pPr>
    </w:p>
    <w:p w:rsidR="00D47D61" w:rsidRDefault="00D47D61" w:rsidP="00D47D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Vyšetření v PPP, SPC na žádost ZZ, OSPOD, po konzultaci se ZŠ, která dodává podklady (snímek školy, PLPP apod.)</w:t>
      </w:r>
    </w:p>
    <w:p w:rsidR="000A33CE" w:rsidRPr="0090188F" w:rsidRDefault="000A33CE" w:rsidP="000A33CE">
      <w:pPr>
        <w:pStyle w:val="Normlnweb"/>
        <w:rPr>
          <w:b/>
        </w:rPr>
      </w:pPr>
      <w:r w:rsidRPr="000A33CE">
        <w:rPr>
          <w:b/>
        </w:rPr>
        <w:t>Řídí se</w:t>
      </w:r>
      <w:r w:rsidRPr="0090188F">
        <w:rPr>
          <w:b/>
        </w:rPr>
        <w:t xml:space="preserve"> </w:t>
      </w:r>
      <w:bookmarkStart w:id="0" w:name="_top"/>
      <w:bookmarkEnd w:id="0"/>
      <w:r w:rsidRPr="0090188F">
        <w:rPr>
          <w:b/>
        </w:rPr>
        <w:t xml:space="preserve">Vyhláškou č. 27/2016 Sb., vzdělávání žáků se speciálními </w:t>
      </w:r>
      <w:proofErr w:type="gramStart"/>
      <w:r w:rsidRPr="0090188F">
        <w:rPr>
          <w:b/>
        </w:rPr>
        <w:t>vzdělávacími</w:t>
      </w:r>
      <w:r>
        <w:rPr>
          <w:b/>
        </w:rPr>
        <w:t xml:space="preserve">                                                         </w:t>
      </w:r>
      <w:r w:rsidRPr="0090188F">
        <w:rPr>
          <w:b/>
        </w:rPr>
        <w:t xml:space="preserve"> </w:t>
      </w:r>
      <w:r>
        <w:rPr>
          <w:b/>
        </w:rPr>
        <w:t xml:space="preserve">                         </w:t>
      </w:r>
      <w:r w:rsidRPr="0090188F">
        <w:rPr>
          <w:b/>
        </w:rPr>
        <w:t>potřebami</w:t>
      </w:r>
      <w:proofErr w:type="gramEnd"/>
      <w:r w:rsidRPr="0090188F">
        <w:rPr>
          <w:b/>
        </w:rPr>
        <w:t xml:space="preserve"> a žáků nadaných</w:t>
      </w:r>
      <w:r>
        <w:rPr>
          <w:b/>
        </w:rPr>
        <w:t>.</w:t>
      </w:r>
    </w:p>
    <w:p w:rsidR="00D47D61" w:rsidRDefault="00D47D61" w:rsidP="00D47D61">
      <w:pPr>
        <w:jc w:val="both"/>
        <w:rPr>
          <w:b/>
          <w:sz w:val="28"/>
          <w:szCs w:val="28"/>
        </w:rPr>
      </w:pPr>
    </w:p>
    <w:p w:rsidR="00D47D61" w:rsidRDefault="00D47D61" w:rsidP="00D47D61">
      <w:pPr>
        <w:numPr>
          <w:ilvl w:val="0"/>
          <w:numId w:val="3"/>
        </w:numPr>
        <w:spacing w:after="200" w:line="276" w:lineRule="auto"/>
        <w:jc w:val="both"/>
        <w:rPr>
          <w:bCs/>
        </w:rPr>
      </w:pPr>
      <w:r>
        <w:rPr>
          <w:bCs/>
        </w:rPr>
        <w:t xml:space="preserve">Z vyšetření obdrží zákonní zástupci </w:t>
      </w:r>
      <w:r>
        <w:rPr>
          <w:b/>
          <w:bCs/>
        </w:rPr>
        <w:t xml:space="preserve">Zprávu </w:t>
      </w:r>
      <w:r>
        <w:rPr>
          <w:bCs/>
        </w:rPr>
        <w:t xml:space="preserve">a ZŠ </w:t>
      </w:r>
      <w:r>
        <w:rPr>
          <w:b/>
          <w:bCs/>
        </w:rPr>
        <w:t>Doporučení.</w:t>
      </w:r>
      <w:r>
        <w:rPr>
          <w:bCs/>
        </w:rPr>
        <w:t xml:space="preserve"> </w:t>
      </w:r>
    </w:p>
    <w:p w:rsidR="00D47D61" w:rsidRDefault="00D47D61" w:rsidP="00D47D61">
      <w:pPr>
        <w:numPr>
          <w:ilvl w:val="0"/>
          <w:numId w:val="3"/>
        </w:numPr>
        <w:spacing w:after="200" w:line="276" w:lineRule="auto"/>
        <w:jc w:val="both"/>
        <w:rPr>
          <w:bCs/>
        </w:rPr>
      </w:pPr>
      <w:r>
        <w:rPr>
          <w:bCs/>
        </w:rPr>
        <w:t xml:space="preserve">Pokud zákonní zástupci nebudou souhlasit s odesláním doporučením škole, nemůže být žákovi, studentovi nebo dítěti služba poskytnuta. </w:t>
      </w:r>
    </w:p>
    <w:p w:rsidR="00D47D61" w:rsidRDefault="00D47D61" w:rsidP="00D47D61">
      <w:pPr>
        <w:numPr>
          <w:ilvl w:val="0"/>
          <w:numId w:val="3"/>
        </w:numPr>
        <w:spacing w:after="200" w:line="276" w:lineRule="auto"/>
        <w:jc w:val="both"/>
        <w:rPr>
          <w:bCs/>
        </w:rPr>
      </w:pPr>
      <w:r>
        <w:rPr>
          <w:bCs/>
        </w:rPr>
        <w:t xml:space="preserve">Pokud zákonní zástupci brání vyšetření žáka v ŠPZ a je to v jeho zájmu, škola kontaktuje OSPOD, který si toto vyšetření může vyžádat, stejně jako soud. Potom doporučení odchází rovněž těmto organizacím. </w:t>
      </w:r>
    </w:p>
    <w:p w:rsidR="00D47D61" w:rsidRDefault="00D47D61" w:rsidP="00D47D61">
      <w:pPr>
        <w:numPr>
          <w:ilvl w:val="0"/>
          <w:numId w:val="3"/>
        </w:numPr>
        <w:spacing w:after="200" w:line="276" w:lineRule="auto"/>
        <w:jc w:val="both"/>
        <w:rPr>
          <w:bCs/>
        </w:rPr>
      </w:pPr>
      <w:r>
        <w:rPr>
          <w:bCs/>
        </w:rPr>
        <w:t xml:space="preserve">Škola po obdržení doporučení, pozve do 30 dnů zákonného zástupce a ve škole proběhne souhlas s doporučovanými opatřeními. Od podpisu má škola 4 měsíce na zahájení realizace podpůrného opatření, pokud se tak nestane, škola musí opět kontaktovat ŠPZ a společně se dohodnou, jak doporučení přehodnotí. </w:t>
      </w:r>
    </w:p>
    <w:p w:rsidR="00D47D61" w:rsidRDefault="00D47D61" w:rsidP="00D47D61">
      <w:pPr>
        <w:numPr>
          <w:ilvl w:val="0"/>
          <w:numId w:val="3"/>
        </w:numPr>
        <w:spacing w:after="200" w:line="276" w:lineRule="auto"/>
        <w:jc w:val="both"/>
        <w:rPr>
          <w:bCs/>
        </w:rPr>
      </w:pPr>
      <w:r>
        <w:rPr>
          <w:bCs/>
        </w:rPr>
        <w:t xml:space="preserve">Do 30 dnů po obdržení doporučení může být podána revize na toto doporučení – školou, zákonný zástupcem, soudem, </w:t>
      </w:r>
      <w:proofErr w:type="spellStart"/>
      <w:r>
        <w:rPr>
          <w:bCs/>
        </w:rPr>
        <w:t>OSPODem</w:t>
      </w:r>
      <w:proofErr w:type="spellEnd"/>
      <w:r>
        <w:rPr>
          <w:bCs/>
        </w:rPr>
        <w:t>.</w:t>
      </w:r>
    </w:p>
    <w:p w:rsidR="00D47D61" w:rsidRDefault="00D47D61" w:rsidP="00D47D61">
      <w:pPr>
        <w:rPr>
          <w:b/>
          <w:bCs/>
          <w:u w:val="single"/>
        </w:rPr>
      </w:pPr>
    </w:p>
    <w:p w:rsidR="00D47D61" w:rsidRDefault="00D47D61" w:rsidP="00D47D61">
      <w:pPr>
        <w:rPr>
          <w:b/>
          <w:u w:val="single"/>
        </w:rPr>
      </w:pPr>
      <w:r>
        <w:rPr>
          <w:b/>
          <w:bCs/>
          <w:u w:val="single"/>
        </w:rPr>
        <w:t xml:space="preserve">1.stupěň </w:t>
      </w:r>
      <w:r>
        <w:rPr>
          <w:b/>
          <w:u w:val="single"/>
        </w:rPr>
        <w:t xml:space="preserve"> podpůrných opatření (PO)</w:t>
      </w:r>
      <w:r>
        <w:rPr>
          <w:b/>
        </w:rPr>
        <w:t xml:space="preserve"> </w:t>
      </w:r>
      <w:r>
        <w:rPr>
          <w:b/>
          <w:u w:val="single"/>
        </w:rPr>
        <w:t>- slouží ke kompenzaci mírných obtíží ve vzdělávání žáka. K jeho realizaci není potřebné doporučení PPP či SPC.</w:t>
      </w:r>
    </w:p>
    <w:p w:rsidR="00D47D61" w:rsidRDefault="00D47D61" w:rsidP="00D47D61">
      <w:pPr>
        <w:numPr>
          <w:ilvl w:val="0"/>
          <w:numId w:val="4"/>
        </w:numPr>
        <w:spacing w:after="200" w:line="276" w:lineRule="auto"/>
      </w:pPr>
      <w:r>
        <w:t xml:space="preserve">  Kompenzace mohou platit po celou dobu školní docházky. </w:t>
      </w:r>
    </w:p>
    <w:p w:rsidR="00D47D61" w:rsidRDefault="00D47D61" w:rsidP="00D47D61">
      <w:pPr>
        <w:numPr>
          <w:ilvl w:val="0"/>
          <w:numId w:val="4"/>
        </w:numPr>
        <w:spacing w:after="200" w:line="276" w:lineRule="auto"/>
      </w:pPr>
      <w:r>
        <w:t xml:space="preserve">  Jde o preventivní opatření.</w:t>
      </w:r>
    </w:p>
    <w:p w:rsidR="00D47D61" w:rsidRDefault="00D47D61" w:rsidP="00D47D61">
      <w:pPr>
        <w:rPr>
          <w:b/>
          <w:u w:val="single"/>
        </w:rPr>
      </w:pPr>
      <w:r>
        <w:rPr>
          <w:b/>
          <w:u w:val="single"/>
        </w:rPr>
        <w:t xml:space="preserve">Kdy se </w:t>
      </w:r>
      <w:proofErr w:type="gramStart"/>
      <w:r>
        <w:rPr>
          <w:b/>
          <w:u w:val="single"/>
        </w:rPr>
        <w:t>použije 1.st.</w:t>
      </w:r>
      <w:proofErr w:type="gramEnd"/>
      <w:r>
        <w:rPr>
          <w:b/>
          <w:u w:val="single"/>
        </w:rPr>
        <w:t xml:space="preserve"> PO (příklad):</w:t>
      </w:r>
    </w:p>
    <w:p w:rsidR="00D47D61" w:rsidRDefault="00D47D61" w:rsidP="00D47D61">
      <w:pPr>
        <w:numPr>
          <w:ilvl w:val="0"/>
          <w:numId w:val="4"/>
        </w:numPr>
        <w:spacing w:after="200" w:line="276" w:lineRule="auto"/>
      </w:pPr>
      <w:r>
        <w:t>pomalejší tempo práce</w:t>
      </w:r>
    </w:p>
    <w:p w:rsidR="00D47D61" w:rsidRDefault="00D47D61" w:rsidP="00D47D61">
      <w:pPr>
        <w:numPr>
          <w:ilvl w:val="0"/>
          <w:numId w:val="4"/>
        </w:numPr>
        <w:spacing w:after="200" w:line="276" w:lineRule="auto"/>
      </w:pPr>
      <w:r>
        <w:t xml:space="preserve">  drobné obtíže ve čtení, psaní, počítáni, lehce narušené komunikační schopnosti</w:t>
      </w:r>
    </w:p>
    <w:p w:rsidR="00D47D61" w:rsidRDefault="00D47D61" w:rsidP="00D47D61">
      <w:pPr>
        <w:numPr>
          <w:ilvl w:val="0"/>
          <w:numId w:val="4"/>
        </w:numPr>
        <w:spacing w:after="200" w:line="276" w:lineRule="auto"/>
      </w:pPr>
      <w:r>
        <w:t xml:space="preserve">  problémy se zapomínáním, drobné obtíže v koncentraci pozornosti</w:t>
      </w:r>
    </w:p>
    <w:p w:rsidR="00D47D61" w:rsidRDefault="00D47D61" w:rsidP="00D47D61">
      <w:pPr>
        <w:numPr>
          <w:ilvl w:val="0"/>
          <w:numId w:val="4"/>
        </w:numPr>
        <w:spacing w:after="200" w:line="276" w:lineRule="auto"/>
      </w:pPr>
      <w:r>
        <w:t xml:space="preserve">  aktuálně nepříznivý zdravotní nebo psychický stav </w:t>
      </w:r>
    </w:p>
    <w:p w:rsidR="00D47D61" w:rsidRDefault="00D47D61" w:rsidP="00D47D61">
      <w:pPr>
        <w:ind w:left="1080"/>
      </w:pPr>
      <w:r>
        <w:t xml:space="preserve">   (nemoc, rozvod, úmrtí v rodině, vztahy ve třídě…)</w:t>
      </w:r>
    </w:p>
    <w:p w:rsidR="00D47D61" w:rsidRDefault="00D47D61" w:rsidP="00D47D61">
      <w:pPr>
        <w:numPr>
          <w:ilvl w:val="0"/>
          <w:numId w:val="4"/>
        </w:numPr>
        <w:spacing w:after="200" w:line="276" w:lineRule="auto"/>
      </w:pPr>
      <w:r>
        <w:t xml:space="preserve">  případně se jedná o dlouhodobé problémy malého rozsahu a intenzity</w:t>
      </w:r>
    </w:p>
    <w:p w:rsidR="00D47D61" w:rsidRDefault="00D47D61" w:rsidP="00D47D61">
      <w:pPr>
        <w:numPr>
          <w:ilvl w:val="0"/>
          <w:numId w:val="4"/>
        </w:numPr>
        <w:spacing w:after="200" w:line="276" w:lineRule="auto"/>
      </w:pPr>
      <w:r>
        <w:t xml:space="preserve">  </w:t>
      </w:r>
      <w:r>
        <w:t>u nichž je možné prostřednictvím mírných úprav v režimu školní výuky</w:t>
      </w:r>
    </w:p>
    <w:p w:rsidR="00D47D61" w:rsidRDefault="00D47D61" w:rsidP="00D47D61">
      <w:pPr>
        <w:spacing w:after="200" w:line="276" w:lineRule="auto"/>
        <w:ind w:left="1080"/>
      </w:pPr>
      <w:r>
        <w:t xml:space="preserve"> a domácí </w:t>
      </w:r>
      <w:r>
        <w:t>přípravy dosáhnout zlepšení</w:t>
      </w:r>
    </w:p>
    <w:p w:rsidR="0090188F" w:rsidRDefault="0090188F" w:rsidP="0090188F">
      <w:pPr>
        <w:pStyle w:val="Nadpis2"/>
        <w:rPr>
          <w:b w:val="0"/>
          <w:bCs w:val="0"/>
          <w:sz w:val="24"/>
          <w:szCs w:val="24"/>
        </w:rPr>
      </w:pPr>
      <w:r w:rsidRPr="0090188F">
        <w:rPr>
          <w:bCs w:val="0"/>
          <w:sz w:val="24"/>
          <w:szCs w:val="24"/>
        </w:rPr>
        <w:lastRenderedPageBreak/>
        <w:t>Žák je navržen k odbornému vyšetření</w:t>
      </w:r>
      <w:r w:rsidR="000A33CE">
        <w:rPr>
          <w:bCs w:val="0"/>
          <w:sz w:val="24"/>
          <w:szCs w:val="24"/>
        </w:rPr>
        <w:t xml:space="preserve"> ve ŠPZ </w:t>
      </w:r>
      <w:r w:rsidRPr="0090188F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po </w:t>
      </w:r>
      <w:r w:rsidRPr="005C2F42">
        <w:rPr>
          <w:bCs w:val="0"/>
          <w:sz w:val="24"/>
          <w:szCs w:val="24"/>
        </w:rPr>
        <w:t>realizaci Plánu pedagogické podpory</w:t>
      </w:r>
      <w:r>
        <w:rPr>
          <w:b w:val="0"/>
          <w:bCs w:val="0"/>
          <w:sz w:val="24"/>
          <w:szCs w:val="24"/>
        </w:rPr>
        <w:t xml:space="preserve"> (3 měsíce podpůrných opatření ze strany ZŠ).</w:t>
      </w:r>
    </w:p>
    <w:p w:rsidR="0090188F" w:rsidRDefault="0090188F" w:rsidP="0090188F">
      <w:pPr>
        <w:pStyle w:val="Nadpis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Plán pedagogické podpory – podpůrná opatření 1. st. je realizován:</w:t>
      </w:r>
    </w:p>
    <w:p w:rsidR="0090188F" w:rsidRDefault="0090188F" w:rsidP="0090188F">
      <w:pPr>
        <w:pStyle w:val="Normlnweb"/>
        <w:numPr>
          <w:ilvl w:val="0"/>
          <w:numId w:val="1"/>
        </w:numPr>
        <w:jc w:val="both"/>
        <w:rPr>
          <w:rStyle w:val="Siln"/>
        </w:rPr>
      </w:pPr>
      <w:r>
        <w:rPr>
          <w:b/>
        </w:rPr>
        <w:t>z</w:t>
      </w:r>
      <w:r>
        <w:t> </w:t>
      </w:r>
      <w:r>
        <w:rPr>
          <w:rStyle w:val="Siln"/>
        </w:rPr>
        <w:t>podnětu učitele</w:t>
      </w:r>
    </w:p>
    <w:p w:rsidR="0090188F" w:rsidRDefault="0090188F" w:rsidP="0090188F">
      <w:pPr>
        <w:pStyle w:val="Normlnweb"/>
        <w:numPr>
          <w:ilvl w:val="0"/>
          <w:numId w:val="1"/>
        </w:numPr>
        <w:jc w:val="both"/>
      </w:pPr>
      <w:r>
        <w:rPr>
          <w:rStyle w:val="Siln"/>
        </w:rPr>
        <w:t>na žádost rodičů</w:t>
      </w:r>
    </w:p>
    <w:p w:rsidR="0090188F" w:rsidRDefault="0090188F" w:rsidP="0090188F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Vyšetření vždy objednává a vyřizuje zákonný </w:t>
      </w:r>
      <w:r>
        <w:rPr>
          <w:rFonts w:ascii="Times New Roman" w:hAnsi="Times New Roman" w:cs="Times New Roman"/>
          <w:sz w:val="24"/>
          <w:szCs w:val="24"/>
        </w:rPr>
        <w:t xml:space="preserve">zástupce. ŠPZ </w:t>
      </w:r>
      <w:r w:rsidR="005C2F4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PPP Ústí nad Orlicí (</w:t>
      </w:r>
      <w:r>
        <w:rPr>
          <w:rFonts w:ascii="Times New Roman" w:hAnsi="Times New Roman" w:cs="Times New Roman"/>
          <w:sz w:val="24"/>
          <w:szCs w:val="24"/>
        </w:rPr>
        <w:t xml:space="preserve">pod jejíž působnost naše škola spadá) prosí rodiče, kteří přicházejí do poradny pro školní potíže svých dětí, aby </w:t>
      </w:r>
      <w:r>
        <w:rPr>
          <w:rFonts w:ascii="Times New Roman" w:hAnsi="Times New Roman" w:cs="Times New Roman"/>
          <w:sz w:val="24"/>
          <w:szCs w:val="24"/>
        </w:rPr>
        <w:t>do školy včas nahlásili termín vyšetření. Škola pošle do PPP (popř. SPC) snímek školy a realizovaná opatření.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88F" w:rsidRPr="005C2F42" w:rsidRDefault="0090188F" w:rsidP="0090188F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Doporučení </w:t>
      </w:r>
      <w:r w:rsidR="005C2F42">
        <w:t xml:space="preserve">ŠPZ </w:t>
      </w:r>
      <w:r>
        <w:t xml:space="preserve">z vyšetření je </w:t>
      </w:r>
      <w:r w:rsidR="005C2F42">
        <w:t>zasláno do ZŠ prostřednictvím datové schránky. Podpůrná opatření z tohoto doporučení projedná třídní učitel, výchovný poradce a všichni, kdo žáka vyučují. Třídní učitel a výchovný poradce pozvou do ZŠ</w:t>
      </w:r>
      <w:r>
        <w:rPr>
          <w:rStyle w:val="Siln"/>
        </w:rPr>
        <w:t xml:space="preserve"> zákonného zástupce</w:t>
      </w:r>
      <w:r w:rsidR="005C2F42">
        <w:rPr>
          <w:rStyle w:val="Siln"/>
        </w:rPr>
        <w:t xml:space="preserve">, </w:t>
      </w:r>
      <w:r w:rsidR="005C2F42" w:rsidRPr="005C2F42">
        <w:rPr>
          <w:rStyle w:val="Siln"/>
          <w:b w:val="0"/>
        </w:rPr>
        <w:t>seznámí ho s</w:t>
      </w:r>
      <w:r w:rsidR="005C2F42">
        <w:rPr>
          <w:rStyle w:val="Siln"/>
          <w:b w:val="0"/>
        </w:rPr>
        <w:t> realizovanými opatřeními a toto seznámení stvrdí zákonný zástupce podpisem Doporučení ŠPZ (informovaný souhlas).</w:t>
      </w:r>
    </w:p>
    <w:p w:rsidR="0090188F" w:rsidRDefault="0090188F" w:rsidP="0090188F">
      <w:pPr>
        <w:pStyle w:val="Nadpis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 w:val="0"/>
        </w:rPr>
      </w:pPr>
      <w:bookmarkStart w:id="1" w:name="_GoBack"/>
      <w:bookmarkEnd w:id="1"/>
      <w:r>
        <w:rPr>
          <w:i w:val="0"/>
        </w:rPr>
        <w:t>Postup při integraci žáka s individuálním vzdělávacím plánem:</w:t>
      </w:r>
    </w:p>
    <w:p w:rsidR="005C2F42" w:rsidRPr="005C2F42" w:rsidRDefault="005C2F42" w:rsidP="005C2F42">
      <w:r>
        <w:t>(je-li navržen v rámci Doporučení ŠPZ)</w:t>
      </w:r>
    </w:p>
    <w:p w:rsidR="0090188F" w:rsidRDefault="0090188F" w:rsidP="0090188F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1) zákonný zástupce si podá k ředitelce školy písemnou žádost o povolení individuálního vzdělávacího plánu</w:t>
      </w:r>
      <w:r w:rsidR="005C2F42">
        <w:t xml:space="preserve"> </w:t>
      </w:r>
    </w:p>
    <w:p w:rsidR="0090188F" w:rsidRDefault="0090188F" w:rsidP="0090188F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2) ředitelka školy rozhodne </w:t>
      </w:r>
      <w:r>
        <w:rPr>
          <w:rStyle w:val="Siln"/>
          <w:b w:val="0"/>
        </w:rPr>
        <w:t>o povolení</w:t>
      </w:r>
      <w:r>
        <w:t xml:space="preserve"> a zákonný zástupce je o tomto </w:t>
      </w:r>
      <w:r>
        <w:rPr>
          <w:rStyle w:val="Siln"/>
          <w:b w:val="0"/>
        </w:rPr>
        <w:t xml:space="preserve">povolení </w:t>
      </w:r>
      <w:r>
        <w:t xml:space="preserve">písemně vyrozuměn. </w:t>
      </w:r>
    </w:p>
    <w:p w:rsidR="0090188F" w:rsidRDefault="0090188F" w:rsidP="0090188F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3) žákovi je na základě </w:t>
      </w:r>
      <w:r w:rsidR="005C2F42">
        <w:t>Doporučení ŠPZ</w:t>
      </w:r>
      <w:r w:rsidR="005C2F42">
        <w:t xml:space="preserve"> </w:t>
      </w:r>
      <w:r>
        <w:t xml:space="preserve">vypracován IVP. </w:t>
      </w:r>
    </w:p>
    <w:p w:rsidR="0090188F" w:rsidRDefault="0090188F" w:rsidP="0090188F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"/>
        <w:jc w:val="both"/>
      </w:pPr>
      <w:r>
        <w:t xml:space="preserve"> IVP se  vypracovává zpravidla na dva roky, v případě kompenzací  poruch se IVP     individuálně upraví. Vypracovaný IVP je předložen k nahlédnutí rodičům, kteří ho společně se žákem podepíší, dále </w:t>
      </w:r>
      <w:r w:rsidR="005C2F42">
        <w:t xml:space="preserve">IVP podepisuje ředitelka školy, </w:t>
      </w:r>
      <w:r>
        <w:t>výchovný poradce a učitel</w:t>
      </w:r>
      <w:r w:rsidR="005C2F42">
        <w:t>é</w:t>
      </w:r>
      <w:r>
        <w:t xml:space="preserve"> zodpovědn</w:t>
      </w:r>
      <w:r w:rsidR="005C2F42">
        <w:t>í</w:t>
      </w:r>
      <w:r>
        <w:t xml:space="preserve"> za výuku daného předmětu</w:t>
      </w:r>
      <w:r w:rsidR="005C2F42">
        <w:t>, popř.</w:t>
      </w:r>
      <w:r>
        <w:t xml:space="preserve"> </w:t>
      </w:r>
      <w:r w:rsidR="005C2F42">
        <w:t>pracovník PPP</w:t>
      </w:r>
      <w:r w:rsidR="005C2F42">
        <w:t>.</w:t>
      </w:r>
      <w:r w:rsidR="005C2F42">
        <w:t xml:space="preserve"> </w:t>
      </w:r>
      <w:r>
        <w:t xml:space="preserve">Dvakrát ročně se konzultuje s PPP, rodiči a školou </w:t>
      </w:r>
      <w:r w:rsidR="00D47D61">
        <w:t>účinnost IVP, hodnotí se jeho přínos (</w:t>
      </w:r>
      <w:r>
        <w:t xml:space="preserve">pracovat musí žák nejen ve výuce, ale i doma). Poté následuje kontrolní vyšetření, ke kterému je žák </w:t>
      </w:r>
      <w:r>
        <w:rPr>
          <w:rStyle w:val="Siln"/>
        </w:rPr>
        <w:t xml:space="preserve">povinen </w:t>
      </w:r>
      <w:r>
        <w:t>se dostavit, pokud se tak nestane, prodloužení diagnózy zaniká.</w:t>
      </w:r>
    </w:p>
    <w:p w:rsidR="00D47D61" w:rsidRDefault="00D47D61" w:rsidP="0090188F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Siln"/>
        </w:rPr>
      </w:pPr>
    </w:p>
    <w:p w:rsidR="0090188F" w:rsidRDefault="0090188F" w:rsidP="0090188F">
      <w:pPr>
        <w:pStyle w:val="Normln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Style w:val="Siln"/>
        </w:rPr>
        <w:t>Adresa poradenského zařízení pro naši školu:</w:t>
      </w:r>
    </w:p>
    <w:p w:rsidR="0090188F" w:rsidRDefault="0090188F" w:rsidP="00901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proofErr w:type="spellStart"/>
      <w:r>
        <w:rPr>
          <w:rStyle w:val="Siln"/>
        </w:rPr>
        <w:t>Pedagogicko</w:t>
      </w:r>
      <w:proofErr w:type="spellEnd"/>
      <w:r>
        <w:rPr>
          <w:rStyle w:val="Siln"/>
        </w:rPr>
        <w:t xml:space="preserve"> - psychologická poradna Ústí nad Orlicí </w:t>
      </w:r>
    </w:p>
    <w:p w:rsidR="0090188F" w:rsidRDefault="0090188F" w:rsidP="00901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Style w:val="Siln"/>
        </w:rPr>
        <w:t>Královéhradecká 513</w:t>
      </w:r>
    </w:p>
    <w:p w:rsidR="0090188F" w:rsidRDefault="0090188F" w:rsidP="00901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Style w:val="Siln"/>
        </w:rPr>
        <w:t>562 01 Ústí nad Orlicí</w:t>
      </w:r>
    </w:p>
    <w:p w:rsidR="0090188F" w:rsidRDefault="0090188F" w:rsidP="00901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Style w:val="Siln"/>
        </w:rPr>
        <w:t>tel.: 465 521 296</w:t>
      </w:r>
    </w:p>
    <w:p w:rsidR="0090188F" w:rsidRDefault="0090188F" w:rsidP="00901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Style w:val="Siln"/>
        </w:rPr>
        <w:t>mobil: 776 611 695</w:t>
      </w:r>
    </w:p>
    <w:p w:rsidR="0090188F" w:rsidRDefault="0090188F" w:rsidP="00901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Style w:val="Siln"/>
        </w:rPr>
        <w:t xml:space="preserve">e-mail: </w:t>
      </w:r>
      <w:hyperlink r:id="rId6" w:history="1">
        <w:r>
          <w:rPr>
            <w:rStyle w:val="Hypertextovodkaz"/>
            <w:b/>
            <w:bCs/>
          </w:rPr>
          <w:t>info@pppuo.cz</w:t>
        </w:r>
      </w:hyperlink>
    </w:p>
    <w:p w:rsidR="0090188F" w:rsidRDefault="0090188F" w:rsidP="009018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Siln"/>
        </w:rPr>
      </w:pPr>
      <w:r>
        <w:rPr>
          <w:rStyle w:val="Siln"/>
        </w:rPr>
        <w:t>ředitelka PPP</w:t>
      </w:r>
      <w:r>
        <w:t xml:space="preserve"> </w:t>
      </w:r>
      <w:r>
        <w:rPr>
          <w:rStyle w:val="Siln"/>
        </w:rPr>
        <w:t>PhDr. Petra Novotná: 777611690</w:t>
      </w:r>
    </w:p>
    <w:p w:rsidR="0090188F" w:rsidRDefault="0090188F" w:rsidP="0090188F">
      <w:pPr>
        <w:pStyle w:val="FormtovanvHTML"/>
        <w:jc w:val="both"/>
      </w:pPr>
      <w:r>
        <w:rPr>
          <w:rFonts w:ascii="Calibri" w:hAnsi="Calibri"/>
        </w:rPr>
        <w:t xml:space="preserve"> </w:t>
      </w:r>
    </w:p>
    <w:sectPr w:rsidR="00901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5E90"/>
    <w:multiLevelType w:val="hybridMultilevel"/>
    <w:tmpl w:val="2AE02102"/>
    <w:lvl w:ilvl="0" w:tplc="C942A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C58CF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FBE40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8E40A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66EB8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BA8249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F9CC6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9BA7B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3AE997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2FB57658"/>
    <w:multiLevelType w:val="hybridMultilevel"/>
    <w:tmpl w:val="DA8232FE"/>
    <w:lvl w:ilvl="0" w:tplc="2DB4A432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35F7CD3"/>
    <w:multiLevelType w:val="hybridMultilevel"/>
    <w:tmpl w:val="E1E6B1B8"/>
    <w:lvl w:ilvl="0" w:tplc="2DB4A43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AE1679"/>
    <w:multiLevelType w:val="hybridMultilevel"/>
    <w:tmpl w:val="BF12CF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8F"/>
    <w:rsid w:val="000A33CE"/>
    <w:rsid w:val="00364B3B"/>
    <w:rsid w:val="005C2F42"/>
    <w:rsid w:val="00640FB4"/>
    <w:rsid w:val="0090188F"/>
    <w:rsid w:val="00D47D61"/>
    <w:rsid w:val="00E6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1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nhideWhenUsed/>
    <w:qFormat/>
    <w:rsid w:val="009018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018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0188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90188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styleId="Hypertextovodkaz">
    <w:name w:val="Hyperlink"/>
    <w:basedOn w:val="Standardnpsmoodstavce"/>
    <w:semiHidden/>
    <w:unhideWhenUsed/>
    <w:rsid w:val="0090188F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semiHidden/>
    <w:unhideWhenUsed/>
    <w:rsid w:val="00901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90188F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nhideWhenUsed/>
    <w:rsid w:val="0090188F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9018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1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nhideWhenUsed/>
    <w:qFormat/>
    <w:rsid w:val="009018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018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0188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90188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styleId="Hypertextovodkaz">
    <w:name w:val="Hyperlink"/>
    <w:basedOn w:val="Standardnpsmoodstavce"/>
    <w:semiHidden/>
    <w:unhideWhenUsed/>
    <w:rsid w:val="0090188F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semiHidden/>
    <w:unhideWhenUsed/>
    <w:rsid w:val="00901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90188F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nhideWhenUsed/>
    <w:rsid w:val="0090188F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9018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ppu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590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beranova</dc:creator>
  <cp:lastModifiedBy>beranova</cp:lastModifiedBy>
  <cp:revision>1</cp:revision>
  <dcterms:created xsi:type="dcterms:W3CDTF">2016-11-02T08:03:00Z</dcterms:created>
  <dcterms:modified xsi:type="dcterms:W3CDTF">2016-11-02T10:16:00Z</dcterms:modified>
</cp:coreProperties>
</file>